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22AA" w14:textId="77777777" w:rsidR="004F29DB" w:rsidRDefault="004F29DB"/>
    <w:p w14:paraId="0BD3FBAA" w14:textId="77777777" w:rsidR="00093A9A" w:rsidRDefault="00093A9A"/>
    <w:p w14:paraId="2D9190FF" w14:textId="77777777" w:rsidR="00093A9A" w:rsidRPr="004D56A1" w:rsidRDefault="00093A9A" w:rsidP="00093A9A">
      <w:pPr>
        <w:jc w:val="center"/>
        <w:rPr>
          <w:b/>
          <w:bCs/>
          <w:sz w:val="52"/>
          <w:szCs w:val="52"/>
        </w:rPr>
      </w:pPr>
      <w:r w:rsidRPr="004D56A1">
        <w:rPr>
          <w:b/>
          <w:bCs/>
          <w:sz w:val="52"/>
          <w:szCs w:val="52"/>
        </w:rPr>
        <w:t xml:space="preserve">BOLTON LADIES’ ROUNDERS LEAGUE </w:t>
      </w:r>
    </w:p>
    <w:p w14:paraId="3010EA9A" w14:textId="79BC928C" w:rsidR="00093A9A" w:rsidRPr="00093A9A" w:rsidRDefault="00093A9A" w:rsidP="00093A9A">
      <w:pPr>
        <w:jc w:val="center"/>
        <w:rPr>
          <w:b/>
          <w:bCs/>
          <w:sz w:val="52"/>
          <w:szCs w:val="52"/>
        </w:rPr>
      </w:pPr>
      <w:r w:rsidRPr="004D56A1">
        <w:rPr>
          <w:b/>
          <w:bCs/>
          <w:sz w:val="52"/>
          <w:szCs w:val="52"/>
        </w:rPr>
        <w:t>SAFEGUARDING</w:t>
      </w:r>
      <w:r>
        <w:rPr>
          <w:b/>
          <w:bCs/>
          <w:sz w:val="52"/>
          <w:szCs w:val="52"/>
        </w:rPr>
        <w:t xml:space="preserve"> </w:t>
      </w:r>
      <w:r>
        <w:rPr>
          <w:b/>
          <w:bCs/>
          <w:sz w:val="52"/>
          <w:szCs w:val="52"/>
        </w:rPr>
        <w:t>ADULTS’</w:t>
      </w:r>
      <w:r w:rsidRPr="004D56A1">
        <w:rPr>
          <w:b/>
          <w:bCs/>
          <w:sz w:val="52"/>
          <w:szCs w:val="52"/>
        </w:rPr>
        <w:t xml:space="preserve"> POLICY</w:t>
      </w:r>
    </w:p>
    <w:p w14:paraId="56F63A53" w14:textId="77777777" w:rsidR="00093A9A" w:rsidRDefault="00093A9A"/>
    <w:p w14:paraId="0AF08A5A" w14:textId="77777777" w:rsidR="00093A9A" w:rsidRDefault="00093A9A"/>
    <w:p w14:paraId="7C6371E6" w14:textId="77777777" w:rsidR="00093A9A" w:rsidRDefault="00093A9A"/>
    <w:p w14:paraId="6A4AFB87" w14:textId="77777777" w:rsidR="00093A9A" w:rsidRDefault="00093A9A"/>
    <w:p w14:paraId="7A4F6219" w14:textId="0FB58845" w:rsidR="00093A9A" w:rsidRDefault="00093A9A">
      <w:r>
        <w:rPr>
          <w:noProof/>
        </w:rPr>
        <w:drawing>
          <wp:inline distT="0" distB="0" distL="0" distR="0" wp14:anchorId="42397218" wp14:editId="158589B9">
            <wp:extent cx="5731510" cy="4035425"/>
            <wp:effectExtent l="0" t="0" r="2540" b="3175"/>
            <wp:docPr id="304815947" name="Picture 10" descr="A logo for a tenni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15947" name="Picture 10" descr="A logo for a tennis team&#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035425"/>
                    </a:xfrm>
                    <a:prstGeom prst="rect">
                      <a:avLst/>
                    </a:prstGeom>
                  </pic:spPr>
                </pic:pic>
              </a:graphicData>
            </a:graphic>
          </wp:inline>
        </w:drawing>
      </w:r>
    </w:p>
    <w:p w14:paraId="2DE77AAF" w14:textId="77777777" w:rsidR="00093A9A" w:rsidRDefault="00093A9A"/>
    <w:p w14:paraId="103FFFB3" w14:textId="77777777" w:rsidR="00093A9A" w:rsidRDefault="00093A9A"/>
    <w:p w14:paraId="17949A8A" w14:textId="13B409B7" w:rsidR="00093A9A" w:rsidRDefault="00093A9A" w:rsidP="00093A9A">
      <w:pPr>
        <w:jc w:val="center"/>
        <w:rPr>
          <w:b/>
          <w:bCs/>
          <w:sz w:val="28"/>
          <w:szCs w:val="28"/>
        </w:rPr>
      </w:pPr>
      <w:r w:rsidRPr="00093A9A">
        <w:rPr>
          <w:b/>
          <w:bCs/>
          <w:sz w:val="28"/>
          <w:szCs w:val="28"/>
        </w:rPr>
        <w:t>UPDATED MARCH 2026</w:t>
      </w:r>
    </w:p>
    <w:p w14:paraId="35CF7128" w14:textId="77777777" w:rsidR="00093A9A" w:rsidRDefault="00093A9A" w:rsidP="00093A9A">
      <w:pPr>
        <w:jc w:val="center"/>
        <w:rPr>
          <w:b/>
          <w:bCs/>
          <w:sz w:val="28"/>
          <w:szCs w:val="28"/>
        </w:rPr>
      </w:pPr>
    </w:p>
    <w:p w14:paraId="729AFBD1" w14:textId="77777777" w:rsidR="00093A9A" w:rsidRDefault="00093A9A" w:rsidP="00093A9A">
      <w:pPr>
        <w:jc w:val="center"/>
        <w:rPr>
          <w:b/>
          <w:bCs/>
          <w:sz w:val="28"/>
          <w:szCs w:val="28"/>
        </w:rPr>
      </w:pPr>
    </w:p>
    <w:p w14:paraId="3B7513CE" w14:textId="07F73E57" w:rsidR="00093A9A" w:rsidRDefault="00BA499F" w:rsidP="00BA499F">
      <w:pPr>
        <w:rPr>
          <w:b/>
          <w:bCs/>
          <w:sz w:val="28"/>
          <w:szCs w:val="28"/>
        </w:rPr>
      </w:pPr>
      <w:r>
        <w:rPr>
          <w:b/>
          <w:bCs/>
          <w:sz w:val="28"/>
          <w:szCs w:val="28"/>
        </w:rPr>
        <w:lastRenderedPageBreak/>
        <w:t>STATEMENT</w:t>
      </w:r>
    </w:p>
    <w:p w14:paraId="4EB6ECD2" w14:textId="77777777" w:rsidR="00BA499F" w:rsidRDefault="00BA499F" w:rsidP="00BA499F">
      <w:pPr>
        <w:rPr>
          <w:b/>
          <w:bCs/>
          <w:sz w:val="28"/>
          <w:szCs w:val="28"/>
        </w:rPr>
      </w:pPr>
    </w:p>
    <w:p w14:paraId="7E270327" w14:textId="6AAB6743" w:rsidR="00BA499F" w:rsidRDefault="00BA499F" w:rsidP="00BA499F">
      <w:pPr>
        <w:jc w:val="both"/>
      </w:pPr>
      <w:r>
        <w:t>Bolton Ladies Rounders League</w:t>
      </w:r>
      <w:r>
        <w:t xml:space="preserve"> is committed to creating and maintaining a safe and positive environment and accepts our responsibility to safeguard the welfare of all adults involved in rounders in England in accordance with the Care Act 2014. </w:t>
      </w:r>
      <w:r>
        <w:t>Bolton Ladies Rounders League</w:t>
      </w:r>
      <w:r>
        <w:t xml:space="preserve"> Safeguarding Adults policy, guidance and procedures apply to all individuals involved </w:t>
      </w:r>
      <w:r>
        <w:t>in the league</w:t>
      </w:r>
      <w:r>
        <w:t xml:space="preserve">. </w:t>
      </w:r>
      <w:r>
        <w:t xml:space="preserve">Bolton Ladies Rounders League </w:t>
      </w:r>
      <w:r>
        <w:t xml:space="preserve">will encourage and support </w:t>
      </w:r>
      <w:r w:rsidR="00E43C5C">
        <w:t xml:space="preserve">individuals, </w:t>
      </w:r>
      <w:r>
        <w:t xml:space="preserve">teams, </w:t>
      </w:r>
      <w:r w:rsidR="00E43C5C">
        <w:t xml:space="preserve">and </w:t>
      </w:r>
      <w:r>
        <w:t>clubs, to adopt and demonstrate their commitment to the principles and practice of equality as set out in this Safeguarding Adults policy, guidance and procedures document. This document will provide useful advice on promoting the importance of safeguarding adults within rounders</w:t>
      </w:r>
      <w:r w:rsidR="00E43C5C">
        <w:t>.</w:t>
      </w:r>
    </w:p>
    <w:p w14:paraId="007BDF9D" w14:textId="77777777" w:rsidR="00E43C5C" w:rsidRDefault="00E43C5C" w:rsidP="00BA499F">
      <w:pPr>
        <w:jc w:val="both"/>
      </w:pPr>
    </w:p>
    <w:p w14:paraId="0F76E8FF" w14:textId="77777777" w:rsidR="00E43C5C" w:rsidRDefault="00E43C5C" w:rsidP="00BA499F">
      <w:pPr>
        <w:jc w:val="both"/>
      </w:pPr>
    </w:p>
    <w:p w14:paraId="128FB186" w14:textId="77777777" w:rsidR="00E43C5C" w:rsidRDefault="00E43C5C" w:rsidP="00BA499F">
      <w:pPr>
        <w:jc w:val="both"/>
      </w:pPr>
    </w:p>
    <w:p w14:paraId="0AF99368" w14:textId="77777777" w:rsidR="00E43C5C" w:rsidRDefault="00E43C5C" w:rsidP="00BA499F">
      <w:pPr>
        <w:jc w:val="both"/>
      </w:pPr>
    </w:p>
    <w:p w14:paraId="329D91EF" w14:textId="77777777" w:rsidR="00E43C5C" w:rsidRDefault="00E43C5C" w:rsidP="00BA499F">
      <w:pPr>
        <w:jc w:val="both"/>
      </w:pPr>
    </w:p>
    <w:p w14:paraId="76F079A0" w14:textId="77777777" w:rsidR="00E43C5C" w:rsidRDefault="00E43C5C" w:rsidP="00BA499F">
      <w:pPr>
        <w:jc w:val="both"/>
      </w:pPr>
    </w:p>
    <w:p w14:paraId="2410C5FF" w14:textId="77777777" w:rsidR="00E43C5C" w:rsidRDefault="00E43C5C" w:rsidP="00BA499F">
      <w:pPr>
        <w:jc w:val="both"/>
      </w:pPr>
    </w:p>
    <w:p w14:paraId="3C09EC21" w14:textId="77777777" w:rsidR="00E43C5C" w:rsidRDefault="00E43C5C" w:rsidP="00BA499F">
      <w:pPr>
        <w:jc w:val="both"/>
      </w:pPr>
    </w:p>
    <w:p w14:paraId="1E89B02D" w14:textId="77777777" w:rsidR="00E43C5C" w:rsidRDefault="00E43C5C" w:rsidP="00BA499F">
      <w:pPr>
        <w:jc w:val="both"/>
      </w:pPr>
    </w:p>
    <w:p w14:paraId="452A6C08" w14:textId="77777777" w:rsidR="00E43C5C" w:rsidRDefault="00E43C5C" w:rsidP="00BA499F">
      <w:pPr>
        <w:jc w:val="both"/>
      </w:pPr>
    </w:p>
    <w:p w14:paraId="38981EC0" w14:textId="77777777" w:rsidR="00E43C5C" w:rsidRDefault="00E43C5C" w:rsidP="00BA499F">
      <w:pPr>
        <w:jc w:val="both"/>
      </w:pPr>
    </w:p>
    <w:p w14:paraId="44CE1669" w14:textId="77777777" w:rsidR="00E43C5C" w:rsidRDefault="00E43C5C" w:rsidP="00BA499F">
      <w:pPr>
        <w:jc w:val="both"/>
      </w:pPr>
    </w:p>
    <w:p w14:paraId="46DD11F2" w14:textId="77777777" w:rsidR="00E43C5C" w:rsidRDefault="00E43C5C" w:rsidP="00BA499F">
      <w:pPr>
        <w:jc w:val="both"/>
      </w:pPr>
    </w:p>
    <w:p w14:paraId="4EA25D75" w14:textId="77777777" w:rsidR="00E43C5C" w:rsidRDefault="00E43C5C" w:rsidP="00BA499F">
      <w:pPr>
        <w:jc w:val="both"/>
      </w:pPr>
    </w:p>
    <w:p w14:paraId="77241D04" w14:textId="77777777" w:rsidR="00E43C5C" w:rsidRDefault="00E43C5C" w:rsidP="00BA499F">
      <w:pPr>
        <w:jc w:val="both"/>
      </w:pPr>
    </w:p>
    <w:p w14:paraId="4B739A12" w14:textId="77777777" w:rsidR="00E43C5C" w:rsidRDefault="00E43C5C" w:rsidP="00BA499F">
      <w:pPr>
        <w:jc w:val="both"/>
      </w:pPr>
    </w:p>
    <w:p w14:paraId="3C6670BF" w14:textId="77777777" w:rsidR="00E43C5C" w:rsidRDefault="00E43C5C" w:rsidP="00BA499F">
      <w:pPr>
        <w:jc w:val="both"/>
      </w:pPr>
    </w:p>
    <w:p w14:paraId="3BB3A4D7" w14:textId="77777777" w:rsidR="00E43C5C" w:rsidRDefault="00E43C5C" w:rsidP="00BA499F">
      <w:pPr>
        <w:jc w:val="both"/>
      </w:pPr>
    </w:p>
    <w:p w14:paraId="081EDC1D" w14:textId="77777777" w:rsidR="00E43C5C" w:rsidRDefault="00E43C5C" w:rsidP="00BA499F">
      <w:pPr>
        <w:jc w:val="both"/>
      </w:pPr>
    </w:p>
    <w:p w14:paraId="4656C99F" w14:textId="34917CF7" w:rsidR="00E43C5C" w:rsidRDefault="00E43C5C" w:rsidP="00BA499F">
      <w:pPr>
        <w:jc w:val="both"/>
        <w:rPr>
          <w:b/>
          <w:bCs/>
        </w:rPr>
      </w:pPr>
      <w:r w:rsidRPr="00E43C5C">
        <w:rPr>
          <w:b/>
          <w:bCs/>
        </w:rPr>
        <w:lastRenderedPageBreak/>
        <w:t>SAFEGUARDING STANDARDS</w:t>
      </w:r>
    </w:p>
    <w:p w14:paraId="67D15E14" w14:textId="77777777" w:rsidR="00C5561B" w:rsidRPr="00E43C5C" w:rsidRDefault="00C5561B" w:rsidP="00BA499F">
      <w:pPr>
        <w:jc w:val="both"/>
        <w:rPr>
          <w:b/>
          <w:bCs/>
        </w:rPr>
      </w:pPr>
    </w:p>
    <w:p w14:paraId="07A1D276" w14:textId="77777777" w:rsidR="00E43C5C" w:rsidRDefault="00E43C5C" w:rsidP="00BA499F">
      <w:pPr>
        <w:jc w:val="both"/>
      </w:pPr>
      <w:r>
        <w:t xml:space="preserve">Everyone in rounders: </w:t>
      </w:r>
    </w:p>
    <w:p w14:paraId="029D974D" w14:textId="77777777" w:rsidR="00C5561B" w:rsidRDefault="00C5561B" w:rsidP="00BA499F">
      <w:pPr>
        <w:jc w:val="both"/>
      </w:pPr>
    </w:p>
    <w:p w14:paraId="1C82553D" w14:textId="77777777" w:rsidR="00E43C5C" w:rsidRDefault="00E43C5C" w:rsidP="00BA499F">
      <w:pPr>
        <w:jc w:val="both"/>
      </w:pPr>
      <w:r>
        <w:t xml:space="preserve">• Must not abuse, neglect, discriminate against, bully or otherwise harm another adult or act in a way that may be interpreted as such. </w:t>
      </w:r>
    </w:p>
    <w:p w14:paraId="1D448D87" w14:textId="77777777" w:rsidR="00C5561B" w:rsidRDefault="00C5561B" w:rsidP="00BA499F">
      <w:pPr>
        <w:jc w:val="both"/>
      </w:pPr>
    </w:p>
    <w:p w14:paraId="361CB680" w14:textId="44E2693B" w:rsidR="00E43C5C" w:rsidRDefault="00E43C5C" w:rsidP="00BA499F">
      <w:pPr>
        <w:jc w:val="both"/>
      </w:pPr>
      <w:r>
        <w:t xml:space="preserve">• Must be a positive role model, act with integrity and uphold the </w:t>
      </w:r>
      <w:r>
        <w:t>Bolton Ladies Rounders League</w:t>
      </w:r>
      <w:r>
        <w:t xml:space="preserve"> values and behaviours and help to create a safe, inclusive environment for all</w:t>
      </w:r>
      <w:r>
        <w:t xml:space="preserve"> members.</w:t>
      </w:r>
    </w:p>
    <w:p w14:paraId="2772FBA8" w14:textId="77777777" w:rsidR="00C5561B" w:rsidRDefault="00C5561B" w:rsidP="00BA499F">
      <w:pPr>
        <w:jc w:val="both"/>
      </w:pPr>
    </w:p>
    <w:p w14:paraId="2DEA1F65" w14:textId="5369D4F4" w:rsidR="00E43C5C" w:rsidRDefault="00E43C5C" w:rsidP="00BA499F">
      <w:pPr>
        <w:jc w:val="both"/>
      </w:pPr>
      <w:r>
        <w:t>• Accept responsibility to implement procedures to provide a duty of care for adults in rounders, safeguard their well-being and protect them from abuse</w:t>
      </w:r>
      <w:r>
        <w:t>.</w:t>
      </w:r>
    </w:p>
    <w:p w14:paraId="3C959369" w14:textId="77777777" w:rsidR="00C5561B" w:rsidRDefault="00C5561B" w:rsidP="00BA499F">
      <w:pPr>
        <w:jc w:val="both"/>
      </w:pPr>
    </w:p>
    <w:p w14:paraId="5EDDEA5A" w14:textId="77777777" w:rsidR="00C5561B" w:rsidRDefault="00E43C5C" w:rsidP="00BA499F">
      <w:pPr>
        <w:jc w:val="both"/>
      </w:pPr>
      <w:r>
        <w:t xml:space="preserve">• Respect and promote the rights, wishes and feelings of adults in </w:t>
      </w:r>
      <w:r>
        <w:t>rounders.</w:t>
      </w:r>
    </w:p>
    <w:p w14:paraId="206F7392" w14:textId="5144FE55" w:rsidR="00E43C5C" w:rsidRDefault="00E43C5C" w:rsidP="00BA499F">
      <w:pPr>
        <w:jc w:val="both"/>
      </w:pPr>
      <w:r>
        <w:t xml:space="preserve"> </w:t>
      </w:r>
    </w:p>
    <w:p w14:paraId="1EB760A1" w14:textId="1E1B82A3" w:rsidR="00E43C5C" w:rsidRDefault="00E43C5C" w:rsidP="00BA499F">
      <w:pPr>
        <w:jc w:val="both"/>
      </w:pPr>
      <w:r>
        <w:t xml:space="preserve">• Respond to and take appropriate action of any complaints about poor practice or allegations of abuse. </w:t>
      </w:r>
    </w:p>
    <w:p w14:paraId="4951F971" w14:textId="77777777" w:rsidR="00C5561B" w:rsidRDefault="00C5561B" w:rsidP="00BA499F">
      <w:pPr>
        <w:jc w:val="both"/>
      </w:pPr>
    </w:p>
    <w:p w14:paraId="74CC898F" w14:textId="0F72955E" w:rsidR="00E43C5C" w:rsidRDefault="00E43C5C" w:rsidP="00BA499F">
      <w:pPr>
        <w:jc w:val="both"/>
      </w:pPr>
      <w:r>
        <w:t xml:space="preserve">• Must provide procedures to safeguard the wellbeing of all participants and protect them from abuse and adopt and implement the </w:t>
      </w:r>
      <w:r w:rsidR="00D25F23">
        <w:t>Bolton Ladies Rounders League</w:t>
      </w:r>
      <w:r>
        <w:t xml:space="preserve"> Safeguarding Adults Policy</w:t>
      </w:r>
      <w:r w:rsidR="00D25F23">
        <w:t xml:space="preserve"> and Procedures.</w:t>
      </w:r>
      <w:r>
        <w:t xml:space="preserve"> </w:t>
      </w:r>
    </w:p>
    <w:p w14:paraId="409CBD14" w14:textId="77777777" w:rsidR="00C5561B" w:rsidRDefault="00C5561B" w:rsidP="00BA499F">
      <w:pPr>
        <w:jc w:val="both"/>
      </w:pPr>
    </w:p>
    <w:p w14:paraId="7FB67023" w14:textId="6292164D" w:rsidR="00E43C5C" w:rsidRDefault="00E43C5C" w:rsidP="00BA499F">
      <w:pPr>
        <w:jc w:val="both"/>
      </w:pPr>
      <w:r>
        <w:t xml:space="preserve">• Must require </w:t>
      </w:r>
      <w:r w:rsidR="00D25F23">
        <w:t xml:space="preserve">supporters / spectators / scorers </w:t>
      </w:r>
      <w:r>
        <w:t xml:space="preserve">to adopt and abide by the </w:t>
      </w:r>
      <w:r w:rsidR="00D25F23">
        <w:t xml:space="preserve">Bolton Ladies Rounders League </w:t>
      </w:r>
      <w:r>
        <w:t>Safeguarding Adults Policy</w:t>
      </w:r>
      <w:r w:rsidR="00D25F23">
        <w:t>.</w:t>
      </w:r>
    </w:p>
    <w:p w14:paraId="2D31C9AB" w14:textId="2F453783" w:rsidR="00E43C5C" w:rsidRDefault="00E43C5C" w:rsidP="00BA499F">
      <w:pPr>
        <w:jc w:val="both"/>
        <w:rPr>
          <w:b/>
          <w:bCs/>
          <w:sz w:val="28"/>
          <w:szCs w:val="28"/>
        </w:rPr>
      </w:pPr>
    </w:p>
    <w:p w14:paraId="3D461C3B" w14:textId="77777777" w:rsidR="00D25F23" w:rsidRDefault="00D25F23" w:rsidP="00BA499F">
      <w:pPr>
        <w:jc w:val="both"/>
        <w:rPr>
          <w:b/>
          <w:bCs/>
          <w:sz w:val="28"/>
          <w:szCs w:val="28"/>
        </w:rPr>
      </w:pPr>
    </w:p>
    <w:p w14:paraId="6D5853B4" w14:textId="77777777" w:rsidR="00D25F23" w:rsidRDefault="00D25F23" w:rsidP="00BA499F">
      <w:pPr>
        <w:jc w:val="both"/>
        <w:rPr>
          <w:b/>
          <w:bCs/>
          <w:sz w:val="28"/>
          <w:szCs w:val="28"/>
        </w:rPr>
      </w:pPr>
    </w:p>
    <w:p w14:paraId="3CAE05CA" w14:textId="77777777" w:rsidR="005E4D13" w:rsidRDefault="005E4D13" w:rsidP="00BA499F">
      <w:pPr>
        <w:jc w:val="both"/>
        <w:rPr>
          <w:b/>
          <w:bCs/>
          <w:sz w:val="28"/>
          <w:szCs w:val="28"/>
        </w:rPr>
      </w:pPr>
    </w:p>
    <w:p w14:paraId="394AD0C7" w14:textId="77777777" w:rsidR="005E4D13" w:rsidRDefault="005E4D13" w:rsidP="00BA499F">
      <w:pPr>
        <w:jc w:val="both"/>
        <w:rPr>
          <w:b/>
          <w:bCs/>
          <w:sz w:val="28"/>
          <w:szCs w:val="28"/>
        </w:rPr>
      </w:pPr>
    </w:p>
    <w:p w14:paraId="0D4F6226" w14:textId="75109EEA" w:rsidR="005E4D13" w:rsidRDefault="005E4D13" w:rsidP="00BA499F">
      <w:pPr>
        <w:jc w:val="both"/>
        <w:rPr>
          <w:b/>
          <w:bCs/>
        </w:rPr>
      </w:pPr>
      <w:r w:rsidRPr="005E4D13">
        <w:rPr>
          <w:b/>
          <w:bCs/>
        </w:rPr>
        <w:lastRenderedPageBreak/>
        <w:t>P</w:t>
      </w:r>
      <w:r w:rsidRPr="005E4D13">
        <w:rPr>
          <w:b/>
          <w:bCs/>
        </w:rPr>
        <w:t>RINCIPLES</w:t>
      </w:r>
    </w:p>
    <w:p w14:paraId="79EFB422" w14:textId="77777777" w:rsidR="005E4D13" w:rsidRPr="005E4D13" w:rsidRDefault="005E4D13" w:rsidP="00BA499F">
      <w:pPr>
        <w:jc w:val="both"/>
        <w:rPr>
          <w:b/>
          <w:bCs/>
        </w:rPr>
      </w:pPr>
    </w:p>
    <w:p w14:paraId="08992ECF" w14:textId="77777777" w:rsidR="005E4D13" w:rsidRDefault="005E4D13" w:rsidP="00BA499F">
      <w:pPr>
        <w:jc w:val="both"/>
      </w:pPr>
      <w:r>
        <w:t xml:space="preserve">The six principles of adult safeguarding: </w:t>
      </w:r>
    </w:p>
    <w:p w14:paraId="3B62D05E" w14:textId="77777777" w:rsidR="002F1B85" w:rsidRDefault="002F1B85" w:rsidP="00BA499F">
      <w:pPr>
        <w:jc w:val="both"/>
      </w:pPr>
    </w:p>
    <w:p w14:paraId="20E9F0A4" w14:textId="13323D79" w:rsidR="005E4D13" w:rsidRDefault="005E4D13" w:rsidP="002F1B85">
      <w:pPr>
        <w:pStyle w:val="ListParagraph"/>
        <w:numPr>
          <w:ilvl w:val="0"/>
          <w:numId w:val="1"/>
        </w:numPr>
        <w:jc w:val="both"/>
      </w:pPr>
      <w:r w:rsidRPr="002F1B85">
        <w:rPr>
          <w:b/>
          <w:bCs/>
        </w:rPr>
        <w:t>Empowerment</w:t>
      </w:r>
      <w:r>
        <w:t>: People being supported and encouraged to make their own decisions and informed consent</w:t>
      </w:r>
      <w:r>
        <w:t>.</w:t>
      </w:r>
    </w:p>
    <w:p w14:paraId="7B337431" w14:textId="77777777" w:rsidR="002F1B85" w:rsidRDefault="002F1B85" w:rsidP="002F1B85">
      <w:pPr>
        <w:pStyle w:val="ListParagraph"/>
        <w:jc w:val="both"/>
      </w:pPr>
    </w:p>
    <w:p w14:paraId="1B9DCA14" w14:textId="0653C4B0" w:rsidR="002F1B85" w:rsidRDefault="005E4D13" w:rsidP="002F1B85">
      <w:pPr>
        <w:pStyle w:val="ListParagraph"/>
        <w:numPr>
          <w:ilvl w:val="0"/>
          <w:numId w:val="1"/>
        </w:numPr>
        <w:jc w:val="both"/>
      </w:pPr>
      <w:r w:rsidRPr="002F1B85">
        <w:rPr>
          <w:b/>
          <w:bCs/>
        </w:rPr>
        <w:t>Prevention</w:t>
      </w:r>
      <w:r>
        <w:t>: It is better to act before harm occurs</w:t>
      </w:r>
      <w:r>
        <w:t>.</w:t>
      </w:r>
    </w:p>
    <w:p w14:paraId="3B6B3A06" w14:textId="77777777" w:rsidR="002F1B85" w:rsidRDefault="002F1B85" w:rsidP="002F1B85">
      <w:pPr>
        <w:pStyle w:val="ListParagraph"/>
        <w:jc w:val="both"/>
      </w:pPr>
    </w:p>
    <w:p w14:paraId="415C4E5C" w14:textId="659CF7A5" w:rsidR="005E4D13" w:rsidRDefault="005E4D13" w:rsidP="002F1B85">
      <w:pPr>
        <w:pStyle w:val="ListParagraph"/>
        <w:numPr>
          <w:ilvl w:val="0"/>
          <w:numId w:val="1"/>
        </w:numPr>
        <w:jc w:val="both"/>
      </w:pPr>
      <w:r w:rsidRPr="002F1B85">
        <w:rPr>
          <w:b/>
          <w:bCs/>
        </w:rPr>
        <w:t>Proportionality</w:t>
      </w:r>
      <w:r>
        <w:t>: The least intrusive response appropriate to the risk presented</w:t>
      </w:r>
      <w:r>
        <w:t>.</w:t>
      </w:r>
    </w:p>
    <w:p w14:paraId="687C1171" w14:textId="77777777" w:rsidR="002F1B85" w:rsidRDefault="002F1B85" w:rsidP="002F1B85">
      <w:pPr>
        <w:pStyle w:val="ListParagraph"/>
        <w:jc w:val="both"/>
      </w:pPr>
    </w:p>
    <w:p w14:paraId="33D4A469" w14:textId="5687D9DE" w:rsidR="002F1B85" w:rsidRDefault="005E4D13" w:rsidP="002F1B85">
      <w:pPr>
        <w:pStyle w:val="ListParagraph"/>
        <w:numPr>
          <w:ilvl w:val="0"/>
          <w:numId w:val="1"/>
        </w:numPr>
        <w:jc w:val="both"/>
      </w:pPr>
      <w:r w:rsidRPr="002F1B85">
        <w:rPr>
          <w:b/>
          <w:bCs/>
        </w:rPr>
        <w:t>Protection</w:t>
      </w:r>
      <w:r>
        <w:t>: Support and representation for those in greatest need</w:t>
      </w:r>
      <w:r>
        <w:t>.</w:t>
      </w:r>
    </w:p>
    <w:p w14:paraId="3DC382F0" w14:textId="77777777" w:rsidR="002F1B85" w:rsidRDefault="002F1B85" w:rsidP="002F1B85">
      <w:pPr>
        <w:pStyle w:val="ListParagraph"/>
      </w:pPr>
    </w:p>
    <w:p w14:paraId="79E76967" w14:textId="77777777" w:rsidR="002F1B85" w:rsidRDefault="002F1B85" w:rsidP="002F1B85">
      <w:pPr>
        <w:pStyle w:val="ListParagraph"/>
        <w:jc w:val="both"/>
      </w:pPr>
    </w:p>
    <w:p w14:paraId="7ECE55FD" w14:textId="77777777" w:rsidR="002F1B85" w:rsidRDefault="005E4D13" w:rsidP="002F1B85">
      <w:pPr>
        <w:pStyle w:val="ListParagraph"/>
        <w:numPr>
          <w:ilvl w:val="0"/>
          <w:numId w:val="1"/>
        </w:numPr>
        <w:jc w:val="both"/>
      </w:pPr>
      <w:r w:rsidRPr="002F1B85">
        <w:rPr>
          <w:b/>
          <w:bCs/>
        </w:rPr>
        <w:t>Partnership</w:t>
      </w:r>
      <w:r>
        <w:t>: Local solutions through services working with their communities.</w:t>
      </w:r>
    </w:p>
    <w:p w14:paraId="4F87FA32" w14:textId="77777777" w:rsidR="002F1B85" w:rsidRDefault="002F1B85" w:rsidP="002F1B85">
      <w:pPr>
        <w:pStyle w:val="ListParagraph"/>
        <w:jc w:val="both"/>
      </w:pPr>
    </w:p>
    <w:p w14:paraId="35DB62BA" w14:textId="3F620A01" w:rsidR="005E4D13" w:rsidRDefault="005E4D13" w:rsidP="00BA499F">
      <w:pPr>
        <w:pStyle w:val="ListParagraph"/>
        <w:numPr>
          <w:ilvl w:val="0"/>
          <w:numId w:val="1"/>
        </w:numPr>
        <w:jc w:val="both"/>
      </w:pPr>
      <w:r w:rsidRPr="002F1B85">
        <w:rPr>
          <w:b/>
          <w:bCs/>
        </w:rPr>
        <w:t>Accountability</w:t>
      </w:r>
      <w:r>
        <w:t>: Accountability and transparency in delivering safeguarding.</w:t>
      </w:r>
    </w:p>
    <w:p w14:paraId="2C90A1CD" w14:textId="77777777" w:rsidR="002F1B85" w:rsidRDefault="002F1B85" w:rsidP="002F1B85">
      <w:pPr>
        <w:pStyle w:val="ListParagraph"/>
      </w:pPr>
    </w:p>
    <w:p w14:paraId="78C4AF93" w14:textId="77777777" w:rsidR="002F1B85" w:rsidRDefault="002F1B85" w:rsidP="002F1B85">
      <w:pPr>
        <w:jc w:val="both"/>
      </w:pPr>
    </w:p>
    <w:p w14:paraId="32F671B0" w14:textId="0BE8AED4" w:rsidR="002F1B85" w:rsidRDefault="002F1B85" w:rsidP="002F1B85">
      <w:pPr>
        <w:jc w:val="both"/>
      </w:pPr>
      <w:r>
        <w:t>All adults, regardless of age, ability or disability, gender, race, religion, ethnic origin, sexual orientation, marital or gender status have the right to be protected from abuse and poor practice and to participate in an enjoyable and safe environment.</w:t>
      </w:r>
    </w:p>
    <w:p w14:paraId="3AA5A89D" w14:textId="77777777" w:rsidR="002F1B85" w:rsidRDefault="002F1B85" w:rsidP="002F1B85">
      <w:pPr>
        <w:jc w:val="both"/>
      </w:pPr>
    </w:p>
    <w:p w14:paraId="7CBFBD16" w14:textId="77777777" w:rsidR="00C5561B" w:rsidRDefault="00C5561B" w:rsidP="002F1B85">
      <w:pPr>
        <w:jc w:val="both"/>
      </w:pPr>
      <w:r>
        <w:t>Bolton Ladies Rounders League</w:t>
      </w:r>
      <w:r>
        <w:t xml:space="preserve"> will seek to ensure that our sport is inclusive and make reasonable adjustments for any ability, disability or impairment, we will also commit to continuous development, monitoring and review. </w:t>
      </w:r>
    </w:p>
    <w:p w14:paraId="0322E6E0" w14:textId="77777777" w:rsidR="00C5561B" w:rsidRDefault="00C5561B" w:rsidP="002F1B85">
      <w:pPr>
        <w:jc w:val="both"/>
      </w:pPr>
      <w:r>
        <w:t xml:space="preserve">The rights, dignity and worth of all adults will always be respected. We recognise that ability and disability can change over time, such that some adults may be additionally vulnerable to abuse, </w:t>
      </w:r>
      <w:r>
        <w:t>particularly</w:t>
      </w:r>
      <w:r>
        <w:t xml:space="preserve"> those who have a dependency on others or have different communication needs. </w:t>
      </w:r>
    </w:p>
    <w:p w14:paraId="47692A0B" w14:textId="06C0C8FC" w:rsidR="00C5561B" w:rsidRDefault="00C5561B" w:rsidP="002F1B85">
      <w:pPr>
        <w:jc w:val="both"/>
      </w:pPr>
      <w:r>
        <w:t>We recognise that a disabled adult may or may not identify themselves or be identified as an adult ‘at risk’ as defined within the safeguarding legislation and the Care Act 2014. We all have a shared responsibility to ensure the safety and wellbeing of all adults and will act appropriately, and report concerns whether these concerns arise within Rounders</w:t>
      </w:r>
      <w:r>
        <w:t>.</w:t>
      </w:r>
    </w:p>
    <w:p w14:paraId="54960964" w14:textId="77777777" w:rsidR="00C5561B" w:rsidRDefault="00C5561B" w:rsidP="002F1B85">
      <w:pPr>
        <w:jc w:val="both"/>
      </w:pPr>
    </w:p>
    <w:p w14:paraId="54AB7906" w14:textId="77777777" w:rsidR="00E42AF2" w:rsidRDefault="00E42AF2" w:rsidP="002F1B85">
      <w:pPr>
        <w:jc w:val="both"/>
      </w:pPr>
      <w:r>
        <w:lastRenderedPageBreak/>
        <w:t xml:space="preserve">The practices and procedures within this policy are based on the principles contained within the UK, Legislation and Government guidance and have been developed to complement the Safeguarding Adults Boards policy and procedures and take the following into consideration. </w:t>
      </w:r>
    </w:p>
    <w:p w14:paraId="24E7221D" w14:textId="77777777" w:rsidR="00E42AF2" w:rsidRDefault="00E42AF2" w:rsidP="002F1B85">
      <w:pPr>
        <w:jc w:val="both"/>
      </w:pPr>
    </w:p>
    <w:p w14:paraId="55E1D733" w14:textId="77777777" w:rsidR="00E42AF2" w:rsidRDefault="00E42AF2" w:rsidP="002F1B85">
      <w:pPr>
        <w:jc w:val="both"/>
      </w:pPr>
      <w:r>
        <w:t xml:space="preserve">• The Care Act 2014 (England) </w:t>
      </w:r>
    </w:p>
    <w:p w14:paraId="1127C77C" w14:textId="77777777" w:rsidR="00E42AF2" w:rsidRDefault="00E42AF2" w:rsidP="002F1B85">
      <w:pPr>
        <w:jc w:val="both"/>
      </w:pPr>
      <w:r>
        <w:t xml:space="preserve">• The Protection of Freedoms Act 2022 </w:t>
      </w:r>
    </w:p>
    <w:p w14:paraId="6AD85BE4" w14:textId="77777777" w:rsidR="00E42AF2" w:rsidRDefault="00E42AF2" w:rsidP="002F1B85">
      <w:pPr>
        <w:jc w:val="both"/>
      </w:pPr>
      <w:r>
        <w:t xml:space="preserve">• Domestic Violence, Crime and Victims (Amendment) Act 2012 and Domestic Abuse Act 2022. </w:t>
      </w:r>
    </w:p>
    <w:p w14:paraId="7CAD1896" w14:textId="77777777" w:rsidR="00E42AF2" w:rsidRDefault="00E42AF2" w:rsidP="002F1B85">
      <w:pPr>
        <w:jc w:val="both"/>
      </w:pPr>
      <w:r>
        <w:t xml:space="preserve">• The Equality Act 2010 </w:t>
      </w:r>
    </w:p>
    <w:p w14:paraId="53283894" w14:textId="77777777" w:rsidR="00E42AF2" w:rsidRDefault="00E42AF2" w:rsidP="002F1B85">
      <w:pPr>
        <w:jc w:val="both"/>
      </w:pPr>
      <w:r>
        <w:t xml:space="preserve">• The Safeguarding Vulnerable Groups Act 2006 </w:t>
      </w:r>
    </w:p>
    <w:p w14:paraId="73B151B9" w14:textId="77777777" w:rsidR="00E42AF2" w:rsidRDefault="00E42AF2" w:rsidP="002F1B85">
      <w:pPr>
        <w:jc w:val="both"/>
      </w:pPr>
      <w:r>
        <w:t xml:space="preserve">• Mental Capacity Act 2005 </w:t>
      </w:r>
    </w:p>
    <w:p w14:paraId="6E9FA5CC" w14:textId="5214669C" w:rsidR="00E42AF2" w:rsidRDefault="00E42AF2" w:rsidP="002F1B85">
      <w:pPr>
        <w:jc w:val="both"/>
      </w:pPr>
      <w:r>
        <w:t xml:space="preserve">• Sexual Offences Act 2003 </w:t>
      </w:r>
    </w:p>
    <w:p w14:paraId="41167006" w14:textId="77777777" w:rsidR="00E42AF2" w:rsidRDefault="00E42AF2" w:rsidP="002F1B85">
      <w:pPr>
        <w:jc w:val="both"/>
      </w:pPr>
      <w:r>
        <w:t xml:space="preserve">• The Human Rights Act 1998 </w:t>
      </w:r>
    </w:p>
    <w:p w14:paraId="051B7035" w14:textId="77777777" w:rsidR="00E42AF2" w:rsidRDefault="00E42AF2" w:rsidP="002F1B85">
      <w:pPr>
        <w:jc w:val="both"/>
      </w:pPr>
      <w:r>
        <w:t xml:space="preserve">• The Data Protection Act 1994 and 1998 </w:t>
      </w:r>
    </w:p>
    <w:p w14:paraId="3586B9BB" w14:textId="570C1200" w:rsidR="00E42AF2" w:rsidRDefault="00E42AF2" w:rsidP="002F1B85">
      <w:pPr>
        <w:jc w:val="both"/>
      </w:pPr>
      <w:r>
        <w:t xml:space="preserve">Safeguarding Adults Policy, Guidance and Procedures 2026-28 11 </w:t>
      </w:r>
    </w:p>
    <w:p w14:paraId="54D6EBA4" w14:textId="77777777" w:rsidR="00E42AF2" w:rsidRDefault="00E42AF2" w:rsidP="002F1B85">
      <w:pPr>
        <w:jc w:val="both"/>
      </w:pPr>
      <w:r>
        <w:t xml:space="preserve">• The Data Protection Act 2018 </w:t>
      </w:r>
    </w:p>
    <w:p w14:paraId="0BD91FDE" w14:textId="08AC4B71" w:rsidR="00E42AF2" w:rsidRDefault="00E42AF2" w:rsidP="002F1B85">
      <w:pPr>
        <w:jc w:val="both"/>
      </w:pPr>
      <w:r>
        <w:t xml:space="preserve">(amended 2021 to include new UK-GDPR instead of EU GDPR) </w:t>
      </w:r>
    </w:p>
    <w:p w14:paraId="08A90406" w14:textId="77777777" w:rsidR="00E42AF2" w:rsidRDefault="00E42AF2" w:rsidP="002F1B85">
      <w:pPr>
        <w:jc w:val="both"/>
      </w:pPr>
      <w:r>
        <w:t xml:space="preserve">• UK GDPR - UK General Data Protection Regulations (2021) </w:t>
      </w:r>
    </w:p>
    <w:p w14:paraId="7E31D216" w14:textId="23A83FEC" w:rsidR="00C5561B" w:rsidRDefault="00E42AF2" w:rsidP="002F1B85">
      <w:pPr>
        <w:jc w:val="both"/>
      </w:pPr>
      <w:r>
        <w:t>• Domestic Abuse Act 2021</w:t>
      </w:r>
    </w:p>
    <w:p w14:paraId="3321135B" w14:textId="77777777" w:rsidR="00E42AF2" w:rsidRDefault="00E42AF2" w:rsidP="002F1B85">
      <w:pPr>
        <w:jc w:val="both"/>
      </w:pPr>
    </w:p>
    <w:p w14:paraId="1FADFACC" w14:textId="77777777" w:rsidR="00E42AF2" w:rsidRDefault="00E42AF2" w:rsidP="002F1B85">
      <w:pPr>
        <w:jc w:val="both"/>
      </w:pPr>
    </w:p>
    <w:p w14:paraId="60620B3E" w14:textId="77777777" w:rsidR="00E42AF2" w:rsidRDefault="00E42AF2" w:rsidP="002F1B85">
      <w:pPr>
        <w:jc w:val="both"/>
      </w:pPr>
    </w:p>
    <w:p w14:paraId="02D63316" w14:textId="77777777" w:rsidR="00E42AF2" w:rsidRDefault="00E42AF2" w:rsidP="002F1B85">
      <w:pPr>
        <w:jc w:val="both"/>
      </w:pPr>
    </w:p>
    <w:p w14:paraId="3A4A1F05" w14:textId="77777777" w:rsidR="00E42AF2" w:rsidRDefault="00E42AF2" w:rsidP="002F1B85">
      <w:pPr>
        <w:jc w:val="both"/>
      </w:pPr>
    </w:p>
    <w:p w14:paraId="102CFE5D" w14:textId="77777777" w:rsidR="00E42AF2" w:rsidRDefault="00E42AF2" w:rsidP="002F1B85">
      <w:pPr>
        <w:jc w:val="both"/>
      </w:pPr>
    </w:p>
    <w:p w14:paraId="56A12C0F" w14:textId="77777777" w:rsidR="00E42AF2" w:rsidRDefault="00E42AF2" w:rsidP="002F1B85">
      <w:pPr>
        <w:jc w:val="both"/>
      </w:pPr>
    </w:p>
    <w:p w14:paraId="06AFE2C3" w14:textId="77777777" w:rsidR="00E42AF2" w:rsidRDefault="00E42AF2" w:rsidP="002F1B85">
      <w:pPr>
        <w:jc w:val="both"/>
      </w:pPr>
    </w:p>
    <w:p w14:paraId="68EF8140" w14:textId="77777777" w:rsidR="00E42AF2" w:rsidRDefault="00E42AF2" w:rsidP="002F1B85">
      <w:pPr>
        <w:jc w:val="both"/>
      </w:pPr>
    </w:p>
    <w:p w14:paraId="3F8F642A" w14:textId="7B026503" w:rsidR="00E42AF2" w:rsidRPr="00E42AF2" w:rsidRDefault="00E42AF2" w:rsidP="00E42AF2">
      <w:pPr>
        <w:jc w:val="center"/>
        <w:rPr>
          <w:b/>
          <w:bCs/>
          <w:sz w:val="28"/>
          <w:szCs w:val="28"/>
        </w:rPr>
      </w:pPr>
      <w:r w:rsidRPr="00E42AF2">
        <w:rPr>
          <w:b/>
          <w:bCs/>
          <w:sz w:val="28"/>
          <w:szCs w:val="28"/>
        </w:rPr>
        <w:lastRenderedPageBreak/>
        <w:t>What to do if you have a concern or someone raises concerns with you.</w:t>
      </w:r>
    </w:p>
    <w:p w14:paraId="65087C30" w14:textId="77777777" w:rsidR="00E42AF2" w:rsidRDefault="00E42AF2" w:rsidP="002F1B85">
      <w:pPr>
        <w:jc w:val="both"/>
      </w:pPr>
      <w:r>
        <w:t xml:space="preserve">You may become aware that abuse or poor practice is taking place, suspect abuse or poor practice may be occurring or be told about something that may be abuse or poor practice. </w:t>
      </w:r>
    </w:p>
    <w:p w14:paraId="39705B75" w14:textId="77777777" w:rsidR="00D360BE" w:rsidRDefault="00E42AF2" w:rsidP="002F1B85">
      <w:pPr>
        <w:jc w:val="both"/>
      </w:pPr>
      <w:r>
        <w:t xml:space="preserve">You must report this to the </w:t>
      </w:r>
      <w:r>
        <w:t>Bolton Ladies Rounders League</w:t>
      </w:r>
      <w:r>
        <w:t xml:space="preserve"> Lead Safeguarding Welfare Officer, or</w:t>
      </w:r>
      <w:r>
        <w:t xml:space="preserve"> </w:t>
      </w:r>
      <w:r>
        <w:t>the Deputy Safeguarding Officer</w:t>
      </w:r>
      <w:r>
        <w:t>, Chair or Secretary</w:t>
      </w:r>
      <w:r>
        <w:t xml:space="preserve">. </w:t>
      </w:r>
    </w:p>
    <w:p w14:paraId="2720D477" w14:textId="77777777" w:rsidR="00D360BE" w:rsidRDefault="00E42AF2" w:rsidP="002F1B85">
      <w:pPr>
        <w:jc w:val="both"/>
      </w:pPr>
      <w:r>
        <w:t xml:space="preserve">If you are concerned someone is in immediate danger, contact the police straight away. </w:t>
      </w:r>
    </w:p>
    <w:p w14:paraId="4D84775F" w14:textId="05D5D4F5" w:rsidR="00D360BE" w:rsidRDefault="00E42AF2" w:rsidP="002F1B85">
      <w:pPr>
        <w:jc w:val="both"/>
      </w:pPr>
      <w:r>
        <w:t>When raising your concern with the Club/Team</w:t>
      </w:r>
      <w:r w:rsidR="00D360BE">
        <w:t>,</w:t>
      </w:r>
      <w:r>
        <w:t xml:space="preserve"> Welfare Officer or Lead Safeguarding Officer, remember Making Safeguarding Personal. It is good practice to seek the adult’s views on what they would like to happen next and to inform the adult you will be passing on your concern. When addressing your concern, ensure that decisions and actions are taken with the person whenever possible, keeping them fully involved and making their needs and wishes a key part of every step.</w:t>
      </w:r>
    </w:p>
    <w:p w14:paraId="64E61B8B" w14:textId="37BE0727" w:rsidR="003B59D3" w:rsidRPr="003B59D3" w:rsidRDefault="003B59D3" w:rsidP="002F1B85">
      <w:pPr>
        <w:jc w:val="both"/>
        <w:rPr>
          <w:b/>
          <w:bCs/>
        </w:rPr>
      </w:pPr>
      <w:r w:rsidRPr="003B59D3">
        <w:rPr>
          <w:b/>
          <w:bCs/>
        </w:rPr>
        <w:t xml:space="preserve">It must be emphasised that not all matters referred to the </w:t>
      </w:r>
      <w:r w:rsidRPr="003B59D3">
        <w:rPr>
          <w:b/>
          <w:bCs/>
        </w:rPr>
        <w:t xml:space="preserve">Bolton Ladies Rounders League </w:t>
      </w:r>
      <w:r w:rsidRPr="003B59D3">
        <w:rPr>
          <w:b/>
          <w:bCs/>
        </w:rPr>
        <w:t xml:space="preserve">Safeguarding Team will be dealt with under the Safeguarding Adults </w:t>
      </w:r>
      <w:r w:rsidRPr="003B59D3">
        <w:rPr>
          <w:b/>
          <w:bCs/>
        </w:rPr>
        <w:t>Policy.</w:t>
      </w:r>
      <w:r w:rsidRPr="003B59D3">
        <w:rPr>
          <w:b/>
          <w:bCs/>
        </w:rPr>
        <w:t xml:space="preserve"> </w:t>
      </w:r>
    </w:p>
    <w:p w14:paraId="3455C76D" w14:textId="77777777" w:rsidR="003B59D3" w:rsidRDefault="003B59D3" w:rsidP="002F1B85">
      <w:pPr>
        <w:jc w:val="both"/>
      </w:pPr>
      <w:r>
        <w:t xml:space="preserve">• All concerns about possible abuse of an adult will first be considered under safeguarding. The most appropriate process will then be applied, depending on the issue and the individual’s circumstances. This may include using </w:t>
      </w:r>
      <w:r>
        <w:t>a</w:t>
      </w:r>
      <w:r>
        <w:t xml:space="preserve"> complaints procedure, applying relevant codes of practice, or signposting the person to appropriate support. The </w:t>
      </w:r>
      <w:r>
        <w:t>Bolton Ladies Rounders League</w:t>
      </w:r>
      <w:r>
        <w:t xml:space="preserve"> Safeguarding Team may also refer the matter back to the club, team or league. </w:t>
      </w:r>
    </w:p>
    <w:p w14:paraId="6B53D864" w14:textId="7BA2EC72" w:rsidR="00D360BE" w:rsidRDefault="003B59D3" w:rsidP="002F1B85">
      <w:pPr>
        <w:jc w:val="both"/>
      </w:pPr>
      <w:r>
        <w:t>• Where a potential criminal offence has been committed the complainant will always be advised of their right to contact the police.</w:t>
      </w:r>
    </w:p>
    <w:p w14:paraId="506612BF" w14:textId="77777777" w:rsidR="00E42AF2" w:rsidRDefault="00E42AF2" w:rsidP="002F1B85">
      <w:pPr>
        <w:jc w:val="both"/>
      </w:pPr>
    </w:p>
    <w:p w14:paraId="1B511B71" w14:textId="77777777" w:rsidR="003B59D3" w:rsidRDefault="003B59D3" w:rsidP="003B59D3">
      <w:pPr>
        <w:jc w:val="both"/>
      </w:pPr>
      <w:r>
        <w:t>Updated by:</w:t>
      </w:r>
    </w:p>
    <w:p w14:paraId="1196889C" w14:textId="77777777" w:rsidR="003B59D3" w:rsidRDefault="003B59D3" w:rsidP="003B59D3">
      <w:pPr>
        <w:jc w:val="both"/>
      </w:pPr>
      <w:r>
        <w:t>Debbie Hargreaves</w:t>
      </w:r>
    </w:p>
    <w:p w14:paraId="3A34C132" w14:textId="51535AF9" w:rsidR="003B59D3" w:rsidRDefault="003B59D3" w:rsidP="003B59D3">
      <w:pPr>
        <w:jc w:val="both"/>
      </w:pPr>
      <w:r>
        <w:t>Bolton Ladies Rounders League Secretary</w:t>
      </w:r>
    </w:p>
    <w:p w14:paraId="14E469B1" w14:textId="77777777" w:rsidR="003B59D3" w:rsidRDefault="003B59D3" w:rsidP="003B59D3">
      <w:pPr>
        <w:jc w:val="both"/>
      </w:pPr>
    </w:p>
    <w:p w14:paraId="19B76C91" w14:textId="77777777" w:rsidR="003B59D3" w:rsidRDefault="003B59D3" w:rsidP="003B59D3">
      <w:pPr>
        <w:jc w:val="both"/>
      </w:pPr>
      <w:r>
        <w:t>Authorised by</w:t>
      </w:r>
    </w:p>
    <w:p w14:paraId="2CCCB22C" w14:textId="77777777" w:rsidR="003B59D3" w:rsidRPr="000C5093" w:rsidRDefault="003B59D3" w:rsidP="003B59D3">
      <w:pPr>
        <w:ind w:right="84"/>
        <w:rPr>
          <w:rFonts w:ascii="Arial" w:hAnsi="Arial" w:cs="Arial"/>
          <w:color w:val="000000" w:themeColor="text1"/>
          <w:sz w:val="22"/>
          <w:szCs w:val="22"/>
        </w:rPr>
      </w:pPr>
      <w:r w:rsidRPr="000C5093">
        <w:rPr>
          <w:rFonts w:ascii="Arial" w:hAnsi="Arial" w:cs="Arial"/>
          <w:noProof/>
          <w:color w:val="000000" w:themeColor="text1"/>
          <w:sz w:val="16"/>
          <w:szCs w:val="16"/>
          <w:lang w:eastAsia="en-GB"/>
        </w:rPr>
        <w:drawing>
          <wp:anchor distT="0" distB="0" distL="114300" distR="114300" simplePos="0" relativeHeight="251659264" behindDoc="1" locked="0" layoutInCell="1" allowOverlap="1" wp14:anchorId="740A1619" wp14:editId="41FEA695">
            <wp:simplePos x="0" y="0"/>
            <wp:positionH relativeFrom="column">
              <wp:posOffset>15240</wp:posOffset>
            </wp:positionH>
            <wp:positionV relativeFrom="paragraph">
              <wp:posOffset>30480</wp:posOffset>
            </wp:positionV>
            <wp:extent cx="1082040" cy="502920"/>
            <wp:effectExtent l="0" t="0" r="3810" b="0"/>
            <wp:wrapNone/>
            <wp:docPr id="7" name="Picture 41" descr="Description: Angie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Angie Hi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204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5093">
        <w:rPr>
          <w:rFonts w:ascii="Arial" w:hAnsi="Arial" w:cs="Arial"/>
          <w:noProof/>
          <w:color w:val="000000" w:themeColor="text1"/>
          <w:sz w:val="16"/>
          <w:szCs w:val="16"/>
          <w:lang w:eastAsia="en-GB"/>
        </w:rPr>
        <w:drawing>
          <wp:anchor distT="0" distB="0" distL="114300" distR="114300" simplePos="0" relativeHeight="251660288" behindDoc="1" locked="0" layoutInCell="1" allowOverlap="1" wp14:anchorId="61497260" wp14:editId="59B5BB51">
            <wp:simplePos x="0" y="0"/>
            <wp:positionH relativeFrom="column">
              <wp:posOffset>1775460</wp:posOffset>
            </wp:positionH>
            <wp:positionV relativeFrom="paragraph">
              <wp:posOffset>137160</wp:posOffset>
            </wp:positionV>
            <wp:extent cx="1569720" cy="367665"/>
            <wp:effectExtent l="0" t="0" r="0" b="0"/>
            <wp:wrapNone/>
            <wp:docPr id="8" name="Picture 42" descr="Description: Glenda Parki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scription: Glenda Parkins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367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BFE01" w14:textId="77777777" w:rsidR="003B59D3" w:rsidRPr="000C5093" w:rsidRDefault="003B59D3" w:rsidP="003B59D3">
      <w:pPr>
        <w:ind w:right="84"/>
        <w:rPr>
          <w:rFonts w:ascii="Arial" w:hAnsi="Arial" w:cs="Arial"/>
          <w:color w:val="000000" w:themeColor="text1"/>
          <w:sz w:val="16"/>
          <w:szCs w:val="16"/>
        </w:rPr>
      </w:pPr>
    </w:p>
    <w:p w14:paraId="69AC32CB" w14:textId="77777777" w:rsidR="003B59D3" w:rsidRPr="000C5093" w:rsidRDefault="003B59D3" w:rsidP="003B59D3">
      <w:pPr>
        <w:tabs>
          <w:tab w:val="center" w:pos="709"/>
          <w:tab w:val="center" w:pos="2410"/>
          <w:tab w:val="center" w:pos="3969"/>
        </w:tabs>
        <w:ind w:right="84"/>
        <w:rPr>
          <w:rFonts w:ascii="Arial" w:hAnsi="Arial" w:cs="Arial"/>
          <w:color w:val="000000" w:themeColor="text1"/>
          <w:sz w:val="16"/>
          <w:szCs w:val="16"/>
        </w:rPr>
      </w:pPr>
    </w:p>
    <w:p w14:paraId="0E258C10" w14:textId="77777777" w:rsidR="003B59D3" w:rsidRPr="000C5093" w:rsidRDefault="003B59D3" w:rsidP="003B59D3">
      <w:pPr>
        <w:tabs>
          <w:tab w:val="center" w:pos="709"/>
          <w:tab w:val="center" w:pos="2410"/>
          <w:tab w:val="center" w:pos="3969"/>
          <w:tab w:val="center" w:pos="7371"/>
        </w:tabs>
        <w:ind w:right="84"/>
        <w:rPr>
          <w:rFonts w:ascii="Arial" w:hAnsi="Arial" w:cs="Arial"/>
          <w:color w:val="000000" w:themeColor="text1"/>
          <w:sz w:val="16"/>
          <w:szCs w:val="16"/>
        </w:rPr>
      </w:pPr>
      <w:r w:rsidRPr="000C5093">
        <w:rPr>
          <w:rFonts w:ascii="Arial" w:hAnsi="Arial" w:cs="Arial"/>
          <w:color w:val="000000" w:themeColor="text1"/>
          <w:sz w:val="16"/>
          <w:szCs w:val="16"/>
        </w:rPr>
        <w:tab/>
        <w:t>Angie Hill</w:t>
      </w:r>
      <w:r w:rsidRPr="000C5093">
        <w:rPr>
          <w:rFonts w:ascii="Arial" w:hAnsi="Arial" w:cs="Arial"/>
          <w:color w:val="000000" w:themeColor="text1"/>
          <w:sz w:val="16"/>
          <w:szCs w:val="16"/>
        </w:rPr>
        <w:tab/>
      </w:r>
      <w:r>
        <w:rPr>
          <w:rFonts w:ascii="Arial" w:hAnsi="Arial" w:cs="Arial"/>
          <w:color w:val="000000" w:themeColor="text1"/>
          <w:sz w:val="16"/>
          <w:szCs w:val="16"/>
        </w:rPr>
        <w:t xml:space="preserve">                                          </w:t>
      </w:r>
      <w:r w:rsidRPr="000C5093">
        <w:rPr>
          <w:rFonts w:ascii="Arial" w:hAnsi="Arial" w:cs="Arial"/>
          <w:color w:val="000000" w:themeColor="text1"/>
          <w:sz w:val="16"/>
          <w:szCs w:val="16"/>
        </w:rPr>
        <w:t>Glenda Parkinson</w:t>
      </w:r>
    </w:p>
    <w:p w14:paraId="444E44C3" w14:textId="2C376FCA" w:rsidR="003B59D3" w:rsidRPr="002F1B85" w:rsidRDefault="003B59D3" w:rsidP="002F1B85">
      <w:pPr>
        <w:jc w:val="both"/>
      </w:pPr>
      <w:r w:rsidRPr="000C5093">
        <w:rPr>
          <w:rFonts w:ascii="Arial" w:hAnsi="Arial" w:cs="Arial"/>
          <w:color w:val="000000" w:themeColor="text1"/>
          <w:sz w:val="16"/>
          <w:szCs w:val="16"/>
        </w:rPr>
        <w:t>Designated Person</w:t>
      </w:r>
      <w:r>
        <w:rPr>
          <w:rFonts w:ascii="Arial" w:hAnsi="Arial" w:cs="Arial"/>
          <w:color w:val="000000" w:themeColor="text1"/>
          <w:sz w:val="16"/>
          <w:szCs w:val="16"/>
        </w:rPr>
        <w:t xml:space="preserve">                  </w:t>
      </w:r>
      <w:r>
        <w:rPr>
          <w:rFonts w:ascii="Arial" w:hAnsi="Arial" w:cs="Arial"/>
          <w:color w:val="000000" w:themeColor="text1"/>
          <w:sz w:val="16"/>
          <w:szCs w:val="16"/>
        </w:rPr>
        <w:tab/>
      </w:r>
      <w:r w:rsidRPr="000C5093">
        <w:rPr>
          <w:rFonts w:ascii="Arial" w:hAnsi="Arial" w:cs="Arial"/>
          <w:color w:val="000000" w:themeColor="text1"/>
          <w:sz w:val="16"/>
          <w:szCs w:val="16"/>
        </w:rPr>
        <w:t>League Chairman</w:t>
      </w:r>
    </w:p>
    <w:sectPr w:rsidR="003B59D3" w:rsidRPr="002F1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A0AFA"/>
    <w:multiLevelType w:val="hybridMultilevel"/>
    <w:tmpl w:val="B836A40C"/>
    <w:lvl w:ilvl="0" w:tplc="A7B8E3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21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9A"/>
    <w:rsid w:val="00093A9A"/>
    <w:rsid w:val="001834A1"/>
    <w:rsid w:val="002F1B85"/>
    <w:rsid w:val="003B59D3"/>
    <w:rsid w:val="004F29DB"/>
    <w:rsid w:val="005E4D13"/>
    <w:rsid w:val="006345EA"/>
    <w:rsid w:val="00BA499F"/>
    <w:rsid w:val="00C5561B"/>
    <w:rsid w:val="00D25F23"/>
    <w:rsid w:val="00D3508B"/>
    <w:rsid w:val="00D360BE"/>
    <w:rsid w:val="00E42AF2"/>
    <w:rsid w:val="00E43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2D8C"/>
  <w15:chartTrackingRefBased/>
  <w15:docId w15:val="{E90C0901-A0F4-4F63-82AB-F85F45B7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A9A"/>
    <w:rPr>
      <w:rFonts w:eastAsiaTheme="majorEastAsia" w:cstheme="majorBidi"/>
      <w:color w:val="272727" w:themeColor="text1" w:themeTint="D8"/>
    </w:rPr>
  </w:style>
  <w:style w:type="paragraph" w:styleId="Title">
    <w:name w:val="Title"/>
    <w:basedOn w:val="Normal"/>
    <w:next w:val="Normal"/>
    <w:link w:val="TitleChar"/>
    <w:uiPriority w:val="10"/>
    <w:qFormat/>
    <w:rsid w:val="00093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A9A"/>
    <w:pPr>
      <w:spacing w:before="160"/>
      <w:jc w:val="center"/>
    </w:pPr>
    <w:rPr>
      <w:i/>
      <w:iCs/>
      <w:color w:val="404040" w:themeColor="text1" w:themeTint="BF"/>
    </w:rPr>
  </w:style>
  <w:style w:type="character" w:customStyle="1" w:styleId="QuoteChar">
    <w:name w:val="Quote Char"/>
    <w:basedOn w:val="DefaultParagraphFont"/>
    <w:link w:val="Quote"/>
    <w:uiPriority w:val="29"/>
    <w:rsid w:val="00093A9A"/>
    <w:rPr>
      <w:i/>
      <w:iCs/>
      <w:color w:val="404040" w:themeColor="text1" w:themeTint="BF"/>
    </w:rPr>
  </w:style>
  <w:style w:type="paragraph" w:styleId="ListParagraph">
    <w:name w:val="List Paragraph"/>
    <w:basedOn w:val="Normal"/>
    <w:uiPriority w:val="34"/>
    <w:qFormat/>
    <w:rsid w:val="00093A9A"/>
    <w:pPr>
      <w:ind w:left="720"/>
      <w:contextualSpacing/>
    </w:pPr>
  </w:style>
  <w:style w:type="character" w:styleId="IntenseEmphasis">
    <w:name w:val="Intense Emphasis"/>
    <w:basedOn w:val="DefaultParagraphFont"/>
    <w:uiPriority w:val="21"/>
    <w:qFormat/>
    <w:rsid w:val="00093A9A"/>
    <w:rPr>
      <w:i/>
      <w:iCs/>
      <w:color w:val="0F4761" w:themeColor="accent1" w:themeShade="BF"/>
    </w:rPr>
  </w:style>
  <w:style w:type="paragraph" w:styleId="IntenseQuote">
    <w:name w:val="Intense Quote"/>
    <w:basedOn w:val="Normal"/>
    <w:next w:val="Normal"/>
    <w:link w:val="IntenseQuoteChar"/>
    <w:uiPriority w:val="30"/>
    <w:qFormat/>
    <w:rsid w:val="00093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A9A"/>
    <w:rPr>
      <w:i/>
      <w:iCs/>
      <w:color w:val="0F4761" w:themeColor="accent1" w:themeShade="BF"/>
    </w:rPr>
  </w:style>
  <w:style w:type="character" w:styleId="IntenseReference">
    <w:name w:val="Intense Reference"/>
    <w:basedOn w:val="DefaultParagraphFont"/>
    <w:uiPriority w:val="32"/>
    <w:qFormat/>
    <w:rsid w:val="00093A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999</Words>
  <Characters>5359</Characters>
  <Application>Microsoft Office Word</Application>
  <DocSecurity>0</DocSecurity>
  <Lines>153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Hargreaves</dc:creator>
  <cp:keywords/>
  <dc:description/>
  <cp:lastModifiedBy>Deb Hargreaves</cp:lastModifiedBy>
  <cp:revision>2</cp:revision>
  <dcterms:created xsi:type="dcterms:W3CDTF">2026-04-17T18:35:00Z</dcterms:created>
  <dcterms:modified xsi:type="dcterms:W3CDTF">2026-04-17T20:34:00Z</dcterms:modified>
</cp:coreProperties>
</file>